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B1E" w:rsidRDefault="00AD7B1E" w:rsidP="00AD7B1E">
      <w:pPr>
        <w:pStyle w:val="Default"/>
      </w:pPr>
    </w:p>
    <w:p w:rsidR="00AD7B1E" w:rsidRDefault="00AD7B1E" w:rsidP="00AD7B1E">
      <w:pPr>
        <w:pStyle w:val="Default"/>
        <w:rPr>
          <w:color w:val="999999"/>
          <w:sz w:val="22"/>
          <w:szCs w:val="22"/>
        </w:rPr>
      </w:pPr>
      <w:r>
        <w:t xml:space="preserve"> </w:t>
      </w:r>
      <w:r>
        <w:rPr>
          <w:b/>
          <w:bCs/>
          <w:color w:val="999999"/>
          <w:sz w:val="28"/>
          <w:szCs w:val="28"/>
        </w:rPr>
        <w:t>T</w:t>
      </w:r>
      <w:r>
        <w:rPr>
          <w:b/>
          <w:bCs/>
          <w:color w:val="999999"/>
          <w:sz w:val="22"/>
          <w:szCs w:val="22"/>
        </w:rPr>
        <w:t xml:space="preserve">HEODOR </w:t>
      </w:r>
      <w:r>
        <w:rPr>
          <w:b/>
          <w:bCs/>
          <w:color w:val="999999"/>
          <w:sz w:val="28"/>
          <w:szCs w:val="28"/>
        </w:rPr>
        <w:t>- H</w:t>
      </w:r>
      <w:r>
        <w:rPr>
          <w:b/>
          <w:bCs/>
          <w:color w:val="999999"/>
          <w:sz w:val="22"/>
          <w:szCs w:val="22"/>
        </w:rPr>
        <w:t xml:space="preserve">EUSS </w:t>
      </w:r>
      <w:r>
        <w:rPr>
          <w:b/>
          <w:bCs/>
          <w:color w:val="999999"/>
          <w:sz w:val="28"/>
          <w:szCs w:val="28"/>
        </w:rPr>
        <w:t>- G</w:t>
      </w:r>
      <w:r>
        <w:rPr>
          <w:b/>
          <w:bCs/>
          <w:color w:val="999999"/>
          <w:sz w:val="22"/>
          <w:szCs w:val="22"/>
        </w:rPr>
        <w:t xml:space="preserve">YMNASIUM </w:t>
      </w:r>
    </w:p>
    <w:p w:rsidR="00AD7B1E" w:rsidRDefault="00AD7B1E" w:rsidP="00AD7B1E">
      <w:pPr>
        <w:pStyle w:val="Default"/>
        <w:rPr>
          <w:rFonts w:ascii="Arial" w:hAnsi="Arial" w:cs="Arial"/>
          <w:sz w:val="22"/>
          <w:szCs w:val="22"/>
        </w:rPr>
      </w:pPr>
      <w:r>
        <w:rPr>
          <w:rFonts w:ascii="Arial" w:hAnsi="Arial" w:cs="Arial"/>
          <w:b/>
          <w:bCs/>
          <w:sz w:val="22"/>
          <w:szCs w:val="22"/>
        </w:rPr>
        <w:t>FAQs zu den z</w:t>
      </w:r>
      <w:r>
        <w:rPr>
          <w:rFonts w:ascii="Arial" w:hAnsi="Arial" w:cs="Arial"/>
          <w:b/>
          <w:bCs/>
          <w:sz w:val="22"/>
          <w:szCs w:val="22"/>
        </w:rPr>
        <w:t>ukünftigen Klassen 5 (SJ 2022/23</w:t>
      </w:r>
      <w:r>
        <w:rPr>
          <w:rFonts w:ascii="Arial" w:hAnsi="Arial" w:cs="Arial"/>
          <w:b/>
          <w:bCs/>
          <w:sz w:val="22"/>
          <w:szCs w:val="22"/>
        </w:rPr>
        <w:t xml:space="preserve">): </w:t>
      </w:r>
    </w:p>
    <w:p w:rsidR="00AD7B1E" w:rsidRDefault="00AD7B1E" w:rsidP="00AD7B1E">
      <w:pPr>
        <w:pStyle w:val="Default"/>
        <w:rPr>
          <w:rFonts w:ascii="Arial" w:hAnsi="Arial" w:cs="Arial"/>
          <w:sz w:val="32"/>
          <w:szCs w:val="32"/>
        </w:rPr>
      </w:pPr>
      <w:r>
        <w:rPr>
          <w:rFonts w:ascii="Arial" w:hAnsi="Arial" w:cs="Arial"/>
          <w:b/>
          <w:bCs/>
          <w:sz w:val="32"/>
          <w:szCs w:val="32"/>
        </w:rPr>
        <w:t xml:space="preserve">Antworten auf die häufigsten Fragen von Grundschuleltern zum Übergang aufs THG: </w:t>
      </w:r>
    </w:p>
    <w:p w:rsidR="00AD7B1E" w:rsidRDefault="00AD7B1E" w:rsidP="00AD7B1E">
      <w:pPr>
        <w:pStyle w:val="Default"/>
        <w:rPr>
          <w:rFonts w:ascii="Arial" w:hAnsi="Arial" w:cs="Arial"/>
          <w:sz w:val="22"/>
          <w:szCs w:val="22"/>
        </w:rPr>
      </w:pPr>
      <w:r>
        <w:rPr>
          <w:rFonts w:ascii="Arial" w:hAnsi="Arial" w:cs="Arial"/>
          <w:b/>
          <w:bCs/>
          <w:sz w:val="22"/>
          <w:szCs w:val="22"/>
        </w:rPr>
        <w:t xml:space="preserve">Wie groß sind die Chancen, dass mein Kind am THG angenommen wird? </w:t>
      </w:r>
    </w:p>
    <w:p w:rsidR="00AD7B1E" w:rsidRDefault="00AD7B1E" w:rsidP="00AD7B1E">
      <w:pPr>
        <w:pStyle w:val="Default"/>
        <w:rPr>
          <w:rFonts w:ascii="Arial" w:hAnsi="Arial" w:cs="Arial"/>
          <w:sz w:val="22"/>
          <w:szCs w:val="22"/>
        </w:rPr>
      </w:pPr>
      <w:r>
        <w:rPr>
          <w:rFonts w:ascii="Arial" w:hAnsi="Arial" w:cs="Arial"/>
          <w:sz w:val="22"/>
          <w:szCs w:val="22"/>
        </w:rPr>
        <w:t xml:space="preserve">Wir planen mit drei bis maximal vier 5. Klassen für das kommende Schuljahr. Damit sind die Chancen durchaus gut. Einen Platz versprechen können aber wir niemandem. </w:t>
      </w:r>
    </w:p>
    <w:p w:rsidR="00AD7B1E" w:rsidRDefault="00AD7B1E" w:rsidP="00AD7B1E">
      <w:pPr>
        <w:pStyle w:val="Default"/>
        <w:rPr>
          <w:rFonts w:ascii="Arial" w:hAnsi="Arial" w:cs="Arial"/>
          <w:sz w:val="22"/>
          <w:szCs w:val="22"/>
        </w:rPr>
      </w:pPr>
      <w:r>
        <w:rPr>
          <w:rFonts w:ascii="Arial" w:hAnsi="Arial" w:cs="Arial"/>
          <w:b/>
          <w:bCs/>
          <w:sz w:val="22"/>
          <w:szCs w:val="22"/>
        </w:rPr>
        <w:t xml:space="preserve">Wie wird ausgewählt, wenn sich zu viele anmelden? </w:t>
      </w:r>
    </w:p>
    <w:p w:rsidR="00AD7B1E" w:rsidRDefault="00AD7B1E" w:rsidP="00AD7B1E">
      <w:pPr>
        <w:pStyle w:val="Default"/>
        <w:rPr>
          <w:rFonts w:ascii="Arial" w:hAnsi="Arial" w:cs="Arial"/>
          <w:sz w:val="22"/>
          <w:szCs w:val="22"/>
        </w:rPr>
      </w:pPr>
      <w:r>
        <w:rPr>
          <w:rFonts w:ascii="Arial" w:hAnsi="Arial" w:cs="Arial"/>
          <w:sz w:val="22"/>
          <w:szCs w:val="22"/>
        </w:rPr>
        <w:t xml:space="preserve">Vorrang haben Geschwisterkinder von THG-Schüler/inne/n. Ferner ist die Frage, wie gut erreichbar andere Gymnasien sind, an denen es noch freie Plätze in der gewünschten Sprachenfolge gibt. </w:t>
      </w:r>
    </w:p>
    <w:p w:rsidR="00AD7B1E" w:rsidRDefault="00AD7B1E" w:rsidP="00AD7B1E">
      <w:pPr>
        <w:pStyle w:val="Default"/>
        <w:rPr>
          <w:rFonts w:ascii="Arial" w:hAnsi="Arial" w:cs="Arial"/>
          <w:sz w:val="22"/>
          <w:szCs w:val="22"/>
        </w:rPr>
      </w:pPr>
      <w:r>
        <w:rPr>
          <w:rFonts w:ascii="Arial" w:hAnsi="Arial" w:cs="Arial"/>
          <w:sz w:val="22"/>
          <w:szCs w:val="22"/>
        </w:rPr>
        <w:t xml:space="preserve">Die Grundschulempfehlung spielt bei der Abweisung keine Rolle, dennoch raten wir unbedingt, der Schulartempfehlung der Grundschule zu vertrauen. </w:t>
      </w:r>
    </w:p>
    <w:p w:rsidR="00AD7B1E" w:rsidRDefault="00AD7B1E" w:rsidP="00AD7B1E">
      <w:pPr>
        <w:pStyle w:val="Default"/>
        <w:rPr>
          <w:rFonts w:ascii="Arial" w:hAnsi="Arial" w:cs="Arial"/>
          <w:sz w:val="22"/>
          <w:szCs w:val="22"/>
        </w:rPr>
      </w:pPr>
      <w:r>
        <w:rPr>
          <w:rFonts w:ascii="Arial" w:hAnsi="Arial" w:cs="Arial"/>
          <w:b/>
          <w:bCs/>
          <w:sz w:val="22"/>
          <w:szCs w:val="22"/>
        </w:rPr>
        <w:t xml:space="preserve">Können wir das THG besichtigen? </w:t>
      </w:r>
    </w:p>
    <w:p w:rsidR="00AD7B1E" w:rsidRDefault="00AD7B1E" w:rsidP="00AD7B1E">
      <w:pPr>
        <w:pStyle w:val="Default"/>
        <w:rPr>
          <w:rFonts w:ascii="Arial" w:hAnsi="Arial" w:cs="Arial"/>
          <w:sz w:val="22"/>
          <w:szCs w:val="22"/>
        </w:rPr>
      </w:pPr>
      <w:r>
        <w:rPr>
          <w:rFonts w:ascii="Arial" w:hAnsi="Arial" w:cs="Arial"/>
          <w:sz w:val="22"/>
          <w:szCs w:val="22"/>
        </w:rPr>
        <w:t xml:space="preserve">Auch wenn das sehr schade ist, können wir Ihnen im Augenblick und auf absehbare Zeit keine Besichtigung anbieten. Die Angebote auf unserer Homepage, der Flyer über unsere Schule sowie der kleine Vorstellungsfilm können Ihnen einen ersten Eindruck über das THG geben. </w:t>
      </w:r>
    </w:p>
    <w:p w:rsidR="00AD7B1E" w:rsidRDefault="00AD7B1E" w:rsidP="00AD7B1E">
      <w:pPr>
        <w:pStyle w:val="Default"/>
        <w:rPr>
          <w:rFonts w:ascii="Arial" w:hAnsi="Arial" w:cs="Arial"/>
          <w:sz w:val="22"/>
          <w:szCs w:val="22"/>
        </w:rPr>
      </w:pPr>
      <w:r>
        <w:rPr>
          <w:rFonts w:ascii="Arial" w:hAnsi="Arial" w:cs="Arial"/>
          <w:b/>
          <w:bCs/>
          <w:sz w:val="22"/>
          <w:szCs w:val="22"/>
        </w:rPr>
        <w:t xml:space="preserve">Kommen Kinder einer Grundschule in die gleiche Klasse? </w:t>
      </w:r>
    </w:p>
    <w:p w:rsidR="00AD7B1E" w:rsidRDefault="00AD7B1E" w:rsidP="00AD7B1E">
      <w:pPr>
        <w:pStyle w:val="Default"/>
        <w:rPr>
          <w:rFonts w:ascii="Arial" w:hAnsi="Arial" w:cs="Arial"/>
          <w:sz w:val="22"/>
          <w:szCs w:val="22"/>
        </w:rPr>
      </w:pPr>
      <w:r>
        <w:rPr>
          <w:rFonts w:ascii="Arial" w:hAnsi="Arial" w:cs="Arial"/>
          <w:sz w:val="22"/>
          <w:szCs w:val="22"/>
        </w:rPr>
        <w:t xml:space="preserve">Bei der Anmeldung kann Ihr Kind einen Wunsch äußern, mit welchem Kind es gerne in einer Klasse wäre. Sofern die gleiche Sprache als erste Fremdsprache gewählt wird (also Französisch bzw. Englisch) und der Wunsch auf Gegenseitigkeit beruht, können wir ihn in der Regel umsetzen. Weitere Zusagen können wir nicht geben, da bei der Klassenzusammensetzung stets sehr viele Faktoren berücksichtigt werden müssen. Wir bemühen uns aber, kleine Gruppen von Fahrschülern zusammen zu lassen. </w:t>
      </w:r>
    </w:p>
    <w:p w:rsidR="00AD7B1E" w:rsidRDefault="00AD7B1E" w:rsidP="00AD7B1E">
      <w:pPr>
        <w:pStyle w:val="Default"/>
        <w:pageBreakBefore/>
        <w:rPr>
          <w:rFonts w:ascii="Arial" w:hAnsi="Arial" w:cs="Arial"/>
          <w:sz w:val="22"/>
          <w:szCs w:val="22"/>
        </w:rPr>
      </w:pPr>
      <w:r>
        <w:rPr>
          <w:rFonts w:ascii="Arial" w:hAnsi="Arial" w:cs="Arial"/>
          <w:b/>
          <w:bCs/>
          <w:sz w:val="22"/>
          <w:szCs w:val="22"/>
        </w:rPr>
        <w:lastRenderedPageBreak/>
        <w:t xml:space="preserve">Gibt es Mittagessen und eine Betreuung am Nachmittag? </w:t>
      </w:r>
    </w:p>
    <w:p w:rsidR="00AD7B1E" w:rsidRDefault="00AD7B1E" w:rsidP="00AD7B1E">
      <w:pPr>
        <w:pStyle w:val="Default"/>
        <w:rPr>
          <w:rFonts w:ascii="Arial" w:hAnsi="Arial" w:cs="Arial"/>
          <w:sz w:val="22"/>
          <w:szCs w:val="22"/>
        </w:rPr>
      </w:pPr>
      <w:r>
        <w:rPr>
          <w:rFonts w:ascii="Arial" w:hAnsi="Arial" w:cs="Arial"/>
          <w:sz w:val="22"/>
          <w:szCs w:val="22"/>
        </w:rPr>
        <w:t>Wir haben eine Mensa, in der es von Montag bis Donnerstag zwischen 12 und 14 Uhr Essen nach Vorbestellung gibt, aufgrund der Abstandsgebote aktuell allerdings nur</w:t>
      </w:r>
      <w:r>
        <w:rPr>
          <w:rFonts w:ascii="Arial" w:hAnsi="Arial" w:cs="Arial"/>
          <w:sz w:val="22"/>
          <w:szCs w:val="22"/>
        </w:rPr>
        <w:t xml:space="preserve"> eingeschränkt</w:t>
      </w:r>
      <w:r>
        <w:rPr>
          <w:rFonts w:ascii="Arial" w:hAnsi="Arial" w:cs="Arial"/>
          <w:sz w:val="22"/>
          <w:szCs w:val="22"/>
        </w:rPr>
        <w:t xml:space="preserve">. Außerdem gibt es für Unterstufenschüler von Montag bis Donnerstag eine Hausaufgabenbetreuung und anschließend bis 15.30 Uhr Freizeitangebote. Nähere Informationen finden Sie im Flyer des </w:t>
      </w:r>
      <w:proofErr w:type="spellStart"/>
      <w:r>
        <w:rPr>
          <w:rFonts w:ascii="Arial" w:hAnsi="Arial" w:cs="Arial"/>
          <w:sz w:val="22"/>
          <w:szCs w:val="22"/>
        </w:rPr>
        <w:t>Juks</w:t>
      </w:r>
      <w:proofErr w:type="spellEnd"/>
      <w:r>
        <w:rPr>
          <w:rFonts w:ascii="Arial" w:hAnsi="Arial" w:cs="Arial"/>
          <w:sz w:val="22"/>
          <w:szCs w:val="22"/>
        </w:rPr>
        <w:t xml:space="preserve">, das am THG den Ganztag betreut. </w:t>
      </w:r>
    </w:p>
    <w:p w:rsidR="00AD7B1E" w:rsidRDefault="00AD7B1E" w:rsidP="00AD7B1E">
      <w:pPr>
        <w:pStyle w:val="Default"/>
        <w:rPr>
          <w:rFonts w:ascii="Arial" w:hAnsi="Arial" w:cs="Arial"/>
          <w:sz w:val="22"/>
          <w:szCs w:val="22"/>
        </w:rPr>
      </w:pPr>
      <w:r>
        <w:rPr>
          <w:rFonts w:ascii="Arial" w:hAnsi="Arial" w:cs="Arial"/>
          <w:b/>
          <w:bCs/>
          <w:sz w:val="22"/>
          <w:szCs w:val="22"/>
        </w:rPr>
        <w:t xml:space="preserve">Welche Sprachen kann mein Kind am THG lernen? </w:t>
      </w:r>
    </w:p>
    <w:p w:rsidR="00AD7B1E" w:rsidRDefault="00AD7B1E" w:rsidP="00AD7B1E">
      <w:pPr>
        <w:pStyle w:val="Default"/>
        <w:rPr>
          <w:rFonts w:ascii="Arial" w:hAnsi="Arial" w:cs="Arial"/>
          <w:sz w:val="22"/>
          <w:szCs w:val="22"/>
        </w:rPr>
      </w:pPr>
      <w:r>
        <w:rPr>
          <w:rFonts w:ascii="Arial" w:hAnsi="Arial" w:cs="Arial"/>
          <w:sz w:val="22"/>
          <w:szCs w:val="22"/>
        </w:rPr>
        <w:t>In Klasse 5 kann man mit Englisch oder Französisch beginnen. Nähere Informationen können Sie de</w:t>
      </w:r>
      <w:bookmarkStart w:id="0" w:name="_GoBack"/>
      <w:bookmarkEnd w:id="0"/>
      <w:r>
        <w:rPr>
          <w:rFonts w:ascii="Arial" w:hAnsi="Arial" w:cs="Arial"/>
          <w:sz w:val="22"/>
          <w:szCs w:val="22"/>
        </w:rPr>
        <w:t xml:space="preserve">m Flyer oder der Präsentation entnehmen. </w:t>
      </w:r>
    </w:p>
    <w:p w:rsidR="00AD7B1E" w:rsidRDefault="00AD7B1E" w:rsidP="00AD7B1E">
      <w:pPr>
        <w:pStyle w:val="Default"/>
        <w:rPr>
          <w:rFonts w:ascii="Arial" w:hAnsi="Arial" w:cs="Arial"/>
          <w:sz w:val="22"/>
          <w:szCs w:val="22"/>
        </w:rPr>
      </w:pPr>
      <w:r>
        <w:rPr>
          <w:rFonts w:ascii="Arial" w:hAnsi="Arial" w:cs="Arial"/>
          <w:b/>
          <w:bCs/>
          <w:sz w:val="22"/>
          <w:szCs w:val="22"/>
        </w:rPr>
        <w:t xml:space="preserve">Wie erhalte ich weitere Auskünfte? </w:t>
      </w:r>
    </w:p>
    <w:p w:rsidR="00AD7B1E" w:rsidRDefault="00AD7B1E" w:rsidP="00AD7B1E">
      <w:pPr>
        <w:pStyle w:val="Default"/>
        <w:rPr>
          <w:rFonts w:ascii="Arial" w:hAnsi="Arial" w:cs="Arial"/>
          <w:sz w:val="22"/>
          <w:szCs w:val="22"/>
        </w:rPr>
      </w:pPr>
      <w:r>
        <w:rPr>
          <w:rFonts w:ascii="Arial" w:hAnsi="Arial" w:cs="Arial"/>
          <w:sz w:val="22"/>
          <w:szCs w:val="22"/>
        </w:rPr>
        <w:t xml:space="preserve">Auf unserer Homepage finden Sie viele Hinweise. Darüber hinaus </w:t>
      </w:r>
      <w:r>
        <w:rPr>
          <w:rFonts w:ascii="Arial" w:hAnsi="Arial" w:cs="Arial"/>
          <w:sz w:val="22"/>
          <w:szCs w:val="22"/>
        </w:rPr>
        <w:t>steht Ihnen die Schulleitung telefonisch für</w:t>
      </w:r>
      <w:r>
        <w:rPr>
          <w:rFonts w:ascii="Arial" w:hAnsi="Arial" w:cs="Arial"/>
          <w:sz w:val="22"/>
          <w:szCs w:val="22"/>
        </w:rPr>
        <w:t xml:space="preserve"> Beratung</w:t>
      </w:r>
      <w:r>
        <w:rPr>
          <w:rFonts w:ascii="Arial" w:hAnsi="Arial" w:cs="Arial"/>
          <w:sz w:val="22"/>
          <w:szCs w:val="22"/>
        </w:rPr>
        <w:t>sgespräche zur Verfügung</w:t>
      </w:r>
      <w:r>
        <w:rPr>
          <w:rFonts w:ascii="Arial" w:hAnsi="Arial" w:cs="Arial"/>
          <w:sz w:val="22"/>
          <w:szCs w:val="22"/>
        </w:rPr>
        <w:t xml:space="preserve">. Sie erreichen uns über die zentrale Nummer des THG-Sekretariats (0761-201-7690). </w:t>
      </w:r>
    </w:p>
    <w:p w:rsidR="00AA3688" w:rsidRDefault="00AD7B1E" w:rsidP="00AD7B1E">
      <w:r>
        <w:rPr>
          <w:rFonts w:ascii="Arial" w:hAnsi="Arial" w:cs="Arial"/>
        </w:rPr>
        <w:t>Stand: Ende Dezember 2021</w:t>
      </w:r>
    </w:p>
    <w:sectPr w:rsidR="00AA36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1E"/>
    <w:rsid w:val="00AA3688"/>
    <w:rsid w:val="00AD7B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1CA55-FEFB-453A-A147-59ABB4C8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D7B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Stadt Freiburg</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1</cp:revision>
  <dcterms:created xsi:type="dcterms:W3CDTF">2022-01-19T14:18:00Z</dcterms:created>
  <dcterms:modified xsi:type="dcterms:W3CDTF">2022-01-19T14:23:00Z</dcterms:modified>
</cp:coreProperties>
</file>